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A16309" w:rsidRDefault="00A16309" w:rsidP="00526B0E">
      <w:pPr>
        <w:pStyle w:val="Default"/>
        <w:rPr>
          <w:rFonts w:ascii="Vodafone Lt" w:hAnsi="Vodafone Lt"/>
        </w:rPr>
      </w:pPr>
    </w:p>
    <w:p w:rsidR="00A16309" w:rsidRDefault="00A16309" w:rsidP="00526B0E">
      <w:pPr>
        <w:pStyle w:val="Default"/>
        <w:rPr>
          <w:rFonts w:ascii="Vodafone Lt" w:hAnsi="Vodafone Lt"/>
        </w:rPr>
      </w:pPr>
      <w:r>
        <w:rPr>
          <w:rFonts w:ascii="Vodafone Lt" w:hAnsi="Vodafone Lt"/>
        </w:rPr>
        <w:t>Vodafone Telekomünikasyon A.Ş. Satış Muhasebesi</w:t>
      </w:r>
      <w:r w:rsidR="00815C1F">
        <w:rPr>
          <w:rFonts w:ascii="Vodafone Lt" w:hAnsi="Vodafone Lt"/>
        </w:rPr>
        <w:t>’ne</w:t>
      </w:r>
      <w:bookmarkStart w:id="0" w:name="_GoBack"/>
      <w:bookmarkEnd w:id="0"/>
    </w:p>
    <w:p w:rsidR="00A16309" w:rsidRDefault="00A16309" w:rsidP="00526B0E">
      <w:pPr>
        <w:pStyle w:val="Default"/>
        <w:rPr>
          <w:rFonts w:ascii="Vodafone Lt" w:hAnsi="Vodafone Lt"/>
        </w:rPr>
      </w:pPr>
    </w:p>
    <w:p w:rsidR="00526B0E" w:rsidRPr="00526B0E" w:rsidRDefault="00A16309" w:rsidP="00526B0E">
      <w:pPr>
        <w:pStyle w:val="Default"/>
        <w:rPr>
          <w:rFonts w:ascii="Vodafone Lt" w:hAnsi="Vodafone Lt"/>
        </w:rPr>
      </w:pPr>
      <w:r>
        <w:rPr>
          <w:rFonts w:ascii="Vodafone Lt" w:hAnsi="Vodafone Lt"/>
        </w:rPr>
        <w:t>Sayın yetkili</w:t>
      </w:r>
      <w:r w:rsidR="00526B0E" w:rsidRPr="00526B0E">
        <w:rPr>
          <w:rFonts w:ascii="Vodafone Lt" w:hAnsi="Vodafone Lt"/>
        </w:rPr>
        <w:t>,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jc w:val="both"/>
        <w:rPr>
          <w:rFonts w:ascii="Vodafone Lt" w:hAnsi="Vodafone Lt"/>
        </w:rPr>
      </w:pPr>
      <w:r w:rsidRPr="00526B0E">
        <w:rPr>
          <w:rFonts w:ascii="Vodafone Lt" w:hAnsi="Vodafone Lt"/>
        </w:rPr>
        <w:t xml:space="preserve">Vergi Usul Kanunu 433 no’lu Genel Tebliği kapsamında </w:t>
      </w:r>
      <w:r w:rsidRPr="00526B0E">
        <w:rPr>
          <w:rFonts w:ascii="Vodafone Lt" w:hAnsi="Vodafone Lt"/>
          <w:b/>
        </w:rPr>
        <w:t>Vodafone Telekomünikasyon A.Ş.</w:t>
      </w:r>
      <w:r w:rsidRPr="00526B0E">
        <w:rPr>
          <w:rFonts w:ascii="Vodafone Lt" w:hAnsi="Vodafone Lt"/>
        </w:rPr>
        <w:t xml:space="preserve"> tarafından GSM aboneliği dışındaki sözleşmelere istinaden üretilmiş olan e-arşiv faturalarının yine aynı tebliğin 29.12.2014 tarihinde yayımlanan değişikliğinin 3. maddesinin b bendinde yer alan</w:t>
      </w:r>
    </w:p>
    <w:p w:rsidR="00526B0E" w:rsidRPr="00526B0E" w:rsidRDefault="00526B0E" w:rsidP="00526B0E">
      <w:pPr>
        <w:pStyle w:val="Default"/>
        <w:jc w:val="both"/>
        <w:rPr>
          <w:rFonts w:ascii="Vodafone Lt" w:hAnsi="Vodafone Lt"/>
        </w:rPr>
      </w:pPr>
      <w:r w:rsidRPr="00526B0E">
        <w:rPr>
          <w:rFonts w:ascii="Vodafone Lt" w:hAnsi="Vodafone Lt"/>
        </w:rPr>
        <w:t xml:space="preserve"> </w:t>
      </w:r>
    </w:p>
    <w:p w:rsidR="00526B0E" w:rsidRPr="00526B0E" w:rsidRDefault="00526B0E" w:rsidP="00526B0E">
      <w:pPr>
        <w:pStyle w:val="Default"/>
        <w:jc w:val="both"/>
        <w:rPr>
          <w:rFonts w:ascii="Vodafone Lt" w:hAnsi="Vodafone Lt"/>
          <w:i/>
        </w:rPr>
      </w:pPr>
      <w:r w:rsidRPr="00526B0E">
        <w:rPr>
          <w:rFonts w:ascii="Vodafone Lt" w:hAnsi="Vodafone Lt"/>
          <w:i/>
        </w:rPr>
        <w:t xml:space="preserve"> “</w:t>
      </w:r>
      <w:r w:rsidRPr="00526B0E">
        <w:rPr>
          <w:rFonts w:ascii="Vodafone Lt" w:hAnsi="Vodafone Lt"/>
          <w:i/>
          <w:sz w:val="23"/>
          <w:szCs w:val="23"/>
        </w:rPr>
        <w:t>b) Vergi Usul Kanunu Genel Tebliği (Sıra No: 397) ile getirilen e-Fatura Uygulamasına kayıtlı olmayan vergi mükelleflerine e-Arşiv Uygulaması kapsamında fatura oluşturmaya, kâğıt ortamında göndermeye ve oluşturulan faturaların ikinci nüshasını elektronik ortamda muhafaza ve istendiğinde ibraz etmeye zorunludurlar. Bununla birlikte söz konusu mükellefler, e-Arşiv Uygulaması kapsamında oluşturdukları faturaları alıcısının talebi doğrultusunda ve www.efatura.gov.tr internet adresinde yayımlanan e-fatura format ve standardını kullanmak ve de söz konusu faturanın basılabilir görüntüsünü de eklemek şartıyla, müşterilerine elektronik ortamda da iletebilirler. Bu durumda e-Arşiv Faturasının ayrıca kağıda basılmasına gerek bulunmamaktadır.”</w:t>
      </w:r>
    </w:p>
    <w:p w:rsidR="00526B0E" w:rsidRPr="00526B0E" w:rsidRDefault="00526B0E" w:rsidP="00526B0E">
      <w:pPr>
        <w:pStyle w:val="Default"/>
        <w:jc w:val="both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jc w:val="both"/>
        <w:rPr>
          <w:rFonts w:ascii="Vodafone Lt" w:hAnsi="Vodafone Lt"/>
        </w:rPr>
      </w:pPr>
      <w:r w:rsidRPr="00526B0E">
        <w:rPr>
          <w:rFonts w:ascii="Vodafone Lt" w:hAnsi="Vodafone Lt"/>
        </w:rPr>
        <w:t>maddesine istinaden tarafımdan aksi yazılı olarak bildirilinceye kadar aşağıda belirtmiş olduğum e-mail adresine gönderilmesini talep ederim. Aksi</w:t>
      </w:r>
      <w:r w:rsidR="002C7DB7">
        <w:rPr>
          <w:rFonts w:ascii="Vodafone Lt" w:hAnsi="Vodafone Lt"/>
        </w:rPr>
        <w:t>ni</w:t>
      </w:r>
      <w:r w:rsidRPr="00526B0E">
        <w:rPr>
          <w:rFonts w:ascii="Vodafone Lt" w:hAnsi="Vodafone Lt"/>
        </w:rPr>
        <w:t xml:space="preserve"> bildirilmediği</w:t>
      </w:r>
      <w:r w:rsidR="002C7DB7">
        <w:rPr>
          <w:rFonts w:ascii="Vodafone Lt" w:hAnsi="Vodafone Lt"/>
        </w:rPr>
        <w:t>m</w:t>
      </w:r>
      <w:r w:rsidRPr="00526B0E">
        <w:rPr>
          <w:rFonts w:ascii="Vodafone Lt" w:hAnsi="Vodafone Lt"/>
        </w:rPr>
        <w:t xml:space="preserve"> takdirde belirtilen e-mail adresine gönderilmiş faturalar tebliğ edilmiş sayılacaktır.</w:t>
      </w:r>
      <w:r w:rsidR="00A16309">
        <w:rPr>
          <w:rFonts w:ascii="Vodafone Lt" w:hAnsi="Vodafone Lt"/>
        </w:rPr>
        <w:t xml:space="preserve"> E-mail adresi değ</w:t>
      </w:r>
      <w:r w:rsidR="002C7DB7">
        <w:rPr>
          <w:rFonts w:ascii="Vodafone Lt" w:hAnsi="Vodafone Lt"/>
        </w:rPr>
        <w:t>işikliği</w:t>
      </w:r>
      <w:r w:rsidR="00561535">
        <w:rPr>
          <w:rFonts w:ascii="Vodafone Lt" w:hAnsi="Vodafone Lt"/>
        </w:rPr>
        <w:t>miz</w:t>
      </w:r>
      <w:r w:rsidR="002C7DB7">
        <w:rPr>
          <w:rFonts w:ascii="Vodafone Lt" w:hAnsi="Vodafone Lt"/>
        </w:rPr>
        <w:t xml:space="preserve"> durumunda bildi</w:t>
      </w:r>
      <w:r w:rsidR="00561535">
        <w:rPr>
          <w:rFonts w:ascii="Vodafone Lt" w:hAnsi="Vodafone Lt"/>
        </w:rPr>
        <w:t>rim</w:t>
      </w:r>
      <w:r w:rsidR="00A16309">
        <w:rPr>
          <w:rFonts w:ascii="Vodafone Lt" w:hAnsi="Vodafone Lt"/>
        </w:rPr>
        <w:t xml:space="preserve"> ıslak imzalı olarak </w:t>
      </w:r>
      <w:r w:rsidR="002C7DB7">
        <w:rPr>
          <w:rFonts w:ascii="Vodafone Lt" w:hAnsi="Vodafone Lt"/>
        </w:rPr>
        <w:t>şirket adresin</w:t>
      </w:r>
      <w:r w:rsidR="00A16309">
        <w:rPr>
          <w:rFonts w:ascii="Vodafone Lt" w:hAnsi="Vodafone Lt"/>
        </w:rPr>
        <w:t>ize</w:t>
      </w:r>
      <w:r w:rsidR="002C7DB7">
        <w:rPr>
          <w:rFonts w:ascii="Vodafone Lt" w:hAnsi="Vodafone Lt"/>
        </w:rPr>
        <w:t xml:space="preserve"> Satış Muhasebesi</w:t>
      </w:r>
      <w:r w:rsidR="00561535">
        <w:rPr>
          <w:rFonts w:ascii="Vodafone Lt" w:hAnsi="Vodafone Lt"/>
        </w:rPr>
        <w:t xml:space="preserve"> Bölümü dikkatine </w:t>
      </w:r>
      <w:r w:rsidR="002C7DB7">
        <w:rPr>
          <w:rFonts w:ascii="Vodafone Lt" w:hAnsi="Vodafone Lt"/>
        </w:rPr>
        <w:t xml:space="preserve"> </w:t>
      </w:r>
      <w:r w:rsidR="00561535">
        <w:rPr>
          <w:rFonts w:ascii="Vodafone Lt" w:hAnsi="Vodafone Lt"/>
        </w:rPr>
        <w:t xml:space="preserve">gönderilecektir </w:t>
      </w:r>
      <w:r w:rsidR="002C7DB7">
        <w:rPr>
          <w:rFonts w:ascii="Vodafone Lt" w:hAnsi="Vodafone Lt"/>
        </w:rPr>
        <w:t>ayrıca dijital olarak taranmış</w:t>
      </w:r>
      <w:r w:rsidR="00561535">
        <w:rPr>
          <w:rFonts w:ascii="Vodafone Lt" w:hAnsi="Vodafone Lt"/>
        </w:rPr>
        <w:t xml:space="preserve"> hali</w:t>
      </w:r>
      <w:r w:rsidR="002C7DB7">
        <w:rPr>
          <w:rFonts w:ascii="Vodafone Lt" w:hAnsi="Vodafone Lt"/>
        </w:rPr>
        <w:t xml:space="preserve"> de </w:t>
      </w:r>
      <w:hyperlink r:id="rId7" w:history="1">
        <w:r w:rsidR="002C7DB7" w:rsidRPr="00723FCB">
          <w:rPr>
            <w:rStyle w:val="Hyperlink"/>
            <w:rFonts w:ascii="Vodafone Lt" w:hAnsi="Vodafone Lt"/>
          </w:rPr>
          <w:t>ayfer.colakoglu@vodafone.com</w:t>
        </w:r>
      </w:hyperlink>
      <w:r w:rsidR="002C7DB7">
        <w:rPr>
          <w:rFonts w:ascii="Vodafone Lt" w:hAnsi="Vodafone Lt"/>
        </w:rPr>
        <w:t xml:space="preserve"> ve </w:t>
      </w:r>
      <w:hyperlink r:id="rId8" w:history="1">
        <w:r w:rsidR="002C7DB7" w:rsidRPr="00723FCB">
          <w:rPr>
            <w:rStyle w:val="Hyperlink"/>
            <w:rFonts w:ascii="Vodafone Lt" w:hAnsi="Vodafone Lt"/>
          </w:rPr>
          <w:t>pinar.demirkiranlar@vodafone.com</w:t>
        </w:r>
      </w:hyperlink>
      <w:r w:rsidR="00561535">
        <w:rPr>
          <w:rFonts w:ascii="Vodafone Lt" w:hAnsi="Vodafone Lt"/>
        </w:rPr>
        <w:t xml:space="preserve"> mail adreslerine iletilecektir</w:t>
      </w:r>
      <w:r w:rsidR="002C7DB7">
        <w:rPr>
          <w:rFonts w:ascii="Vodafone Lt" w:hAnsi="Vodafone Lt"/>
        </w:rPr>
        <w:t>.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DF1033" w:rsidRDefault="00561535" w:rsidP="00526B0E">
      <w:pPr>
        <w:pStyle w:val="Default"/>
        <w:rPr>
          <w:rFonts w:ascii="Vodafone Lt" w:hAnsi="Vodafone Lt"/>
        </w:rPr>
      </w:pPr>
      <w:r>
        <w:rPr>
          <w:rFonts w:ascii="Vodafone Lt" w:hAnsi="Vodafone Lt"/>
        </w:rPr>
        <w:t>Fa</w:t>
      </w:r>
      <w:r w:rsidR="000B6AE7">
        <w:rPr>
          <w:rFonts w:ascii="Vodafone Lt" w:hAnsi="Vodafone Lt"/>
        </w:rPr>
        <w:t>turam</w:t>
      </w:r>
      <w:r>
        <w:rPr>
          <w:rFonts w:ascii="Vodafone Lt" w:hAnsi="Vodafone Lt"/>
        </w:rPr>
        <w:t>ın tebliğ edileceği e</w:t>
      </w:r>
      <w:r w:rsidR="00DF1033">
        <w:rPr>
          <w:rFonts w:ascii="Vodafone Lt" w:hAnsi="Vodafone Lt"/>
        </w:rPr>
        <w:t xml:space="preserve">-mail adresi: </w:t>
      </w:r>
    </w:p>
    <w:p w:rsidR="00DF1033" w:rsidRDefault="00DF1033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  <w:r w:rsidRPr="00526B0E">
        <w:rPr>
          <w:rFonts w:ascii="Vodafone Lt" w:hAnsi="Vodafone Lt"/>
        </w:rPr>
        <w:t>...............</w:t>
      </w:r>
      <w:r w:rsidR="00DF1033">
        <w:rPr>
          <w:rFonts w:ascii="Vodafone Lt" w:hAnsi="Vodafone Lt"/>
        </w:rPr>
        <w:t>...............................................................................</w:t>
      </w:r>
      <w:r w:rsidRPr="00526B0E">
        <w:rPr>
          <w:rFonts w:ascii="Vodafone Lt" w:hAnsi="Vodafone Lt"/>
        </w:rPr>
        <w:t>.@</w:t>
      </w:r>
      <w:r w:rsidR="00DF1033">
        <w:rPr>
          <w:rFonts w:ascii="Vodafone Lt" w:hAnsi="Vodafone Lt"/>
        </w:rPr>
        <w:t>.........................................................................................</w:t>
      </w:r>
      <w:r w:rsidRPr="00526B0E">
        <w:rPr>
          <w:rFonts w:ascii="Vodafone Lt" w:hAnsi="Vodafone Lt"/>
        </w:rPr>
        <w:t>..................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  <w:r w:rsidRPr="00526B0E">
        <w:rPr>
          <w:rFonts w:ascii="Vodafone Lt" w:hAnsi="Vodafone Lt"/>
        </w:rPr>
        <w:t>Firma Üvanı: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  <w:r w:rsidRPr="00526B0E">
        <w:rPr>
          <w:rFonts w:ascii="Vodafone Lt" w:hAnsi="Vodafone Lt"/>
        </w:rPr>
        <w:t>Firma Yetkilisi: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  <w:r w:rsidRPr="00526B0E">
        <w:rPr>
          <w:rFonts w:ascii="Vodafone Lt" w:hAnsi="Vodafone Lt"/>
        </w:rPr>
        <w:t>Kaşe: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526B0E" w:rsidRPr="00526B0E" w:rsidRDefault="00526B0E" w:rsidP="00526B0E">
      <w:pPr>
        <w:pStyle w:val="Default"/>
        <w:rPr>
          <w:rFonts w:ascii="Vodafone Lt" w:hAnsi="Vodafone Lt"/>
        </w:rPr>
      </w:pPr>
      <w:r w:rsidRPr="00526B0E">
        <w:rPr>
          <w:rFonts w:ascii="Vodafone Lt" w:hAnsi="Vodafone Lt"/>
        </w:rPr>
        <w:t>İmza:</w:t>
      </w:r>
    </w:p>
    <w:p w:rsidR="00526B0E" w:rsidRPr="00526B0E" w:rsidRDefault="00526B0E" w:rsidP="00526B0E">
      <w:pPr>
        <w:pStyle w:val="Default"/>
        <w:rPr>
          <w:rFonts w:ascii="Vodafone Lt" w:hAnsi="Vodafone Lt"/>
        </w:rPr>
      </w:pPr>
    </w:p>
    <w:p w:rsidR="007F18A9" w:rsidRPr="00526B0E" w:rsidRDefault="007F18A9" w:rsidP="00AF11C6">
      <w:pPr>
        <w:jc w:val="both"/>
        <w:rPr>
          <w:rFonts w:ascii="Vodafone Lt" w:hAnsi="Vodafone Lt"/>
          <w:szCs w:val="24"/>
        </w:rPr>
      </w:pPr>
    </w:p>
    <w:p w:rsidR="007E0EDF" w:rsidRPr="00526B0E" w:rsidRDefault="007E0EDF" w:rsidP="00AF11C6">
      <w:pPr>
        <w:jc w:val="both"/>
        <w:rPr>
          <w:rFonts w:ascii="Vodafone Lt" w:hAnsi="Vodafone Lt"/>
          <w:szCs w:val="24"/>
        </w:rPr>
      </w:pPr>
    </w:p>
    <w:p w:rsidR="007E0EDF" w:rsidRPr="00526B0E" w:rsidRDefault="007E0EDF" w:rsidP="00AF11C6">
      <w:pPr>
        <w:jc w:val="both"/>
        <w:rPr>
          <w:rFonts w:ascii="Vodafone Lt" w:hAnsi="Vodafone Lt"/>
          <w:szCs w:val="24"/>
        </w:rPr>
      </w:pPr>
    </w:p>
    <w:sectPr w:rsidR="007E0EDF" w:rsidRPr="00526B0E" w:rsidSect="00683631">
      <w:headerReference w:type="default" r:id="rId9"/>
      <w:footerReference w:type="default" r:id="rId10"/>
      <w:pgSz w:w="11906" w:h="16838" w:code="9"/>
      <w:pgMar w:top="1440" w:right="1797" w:bottom="1440" w:left="179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BAE" w:rsidRDefault="00220BAE" w:rsidP="0083617F">
      <w:r>
        <w:separator/>
      </w:r>
    </w:p>
  </w:endnote>
  <w:endnote w:type="continuationSeparator" w:id="0">
    <w:p w:rsidR="00220BAE" w:rsidRDefault="00220BAE" w:rsidP="0083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Helvetica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odafone Lt">
    <w:panose1 w:val="020B0606040202020204"/>
    <w:charset w:val="A2"/>
    <w:family w:val="swiss"/>
    <w:pitch w:val="variable"/>
    <w:sig w:usb0="800002AF" w:usb1="4000204B" w:usb2="00000000" w:usb3="00000000" w:csb0="0000009F" w:csb1="00000000"/>
  </w:font>
  <w:font w:name="Vodafone Rg">
    <w:panose1 w:val="020B0606080202020204"/>
    <w:charset w:val="A2"/>
    <w:family w:val="swiss"/>
    <w:pitch w:val="variable"/>
    <w:sig w:usb0="A00002BF" w:usb1="1000204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FD" w:rsidRDefault="008B77FD">
    <w:pPr>
      <w:pStyle w:val="Foo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B4D64D" wp14:editId="658E281B">
              <wp:simplePos x="0" y="0"/>
              <wp:positionH relativeFrom="column">
                <wp:posOffset>-142875</wp:posOffset>
              </wp:positionH>
              <wp:positionV relativeFrom="paragraph">
                <wp:posOffset>-517525</wp:posOffset>
              </wp:positionV>
              <wp:extent cx="3657600" cy="7620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77FD" w:rsidRPr="00A21BB1" w:rsidRDefault="008B77FD" w:rsidP="0083617F">
                          <w:pPr>
                            <w:rPr>
                              <w:rFonts w:ascii="Vodafone Rg" w:hAnsi="Vodafone Rg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A21BB1">
                            <w:rPr>
                              <w:rFonts w:ascii="Vodafone Rg" w:hAnsi="Vodafone Rg"/>
                              <w:b/>
                              <w:bCs/>
                              <w:sz w:val="22"/>
                              <w:szCs w:val="22"/>
                            </w:rPr>
                            <w:t>Vodafone Telekomünikasyon A.Ş.</w:t>
                          </w:r>
                        </w:p>
                        <w:p w:rsidR="008B77FD" w:rsidRPr="00A21BB1" w:rsidRDefault="008B77FD" w:rsidP="0083617F">
                          <w:pPr>
                            <w:rPr>
                              <w:rFonts w:ascii="Vodafone Rg" w:hAnsi="Vodafone Rg"/>
                              <w:sz w:val="20"/>
                            </w:rPr>
                          </w:pPr>
                          <w:r>
                            <w:rPr>
                              <w:rFonts w:ascii="Vodafone Rg" w:hAnsi="Vodafone Rg"/>
                              <w:sz w:val="20"/>
                            </w:rPr>
                            <w:t>Büyükdere Cad. No: 251</w:t>
                          </w:r>
                          <w:r w:rsidRPr="00A21BB1">
                            <w:rPr>
                              <w:rFonts w:ascii="Vodafone Rg" w:hAnsi="Vodafone Rg"/>
                              <w:sz w:val="20"/>
                            </w:rPr>
                            <w:t xml:space="preserve"> Maslak</w:t>
                          </w:r>
                          <w:r>
                            <w:rPr>
                              <w:rFonts w:ascii="Vodafone Rg" w:hAnsi="Vodafone Rg"/>
                              <w:sz w:val="20"/>
                            </w:rPr>
                            <w:t xml:space="preserve"> </w:t>
                          </w:r>
                          <w:r w:rsidRPr="00A21BB1">
                            <w:rPr>
                              <w:rFonts w:ascii="Vodafone Rg" w:hAnsi="Vodafone Rg"/>
                              <w:sz w:val="20"/>
                            </w:rPr>
                            <w:t xml:space="preserve"> 34398 İstanbul</w:t>
                          </w:r>
                        </w:p>
                        <w:p w:rsidR="008B77FD" w:rsidRPr="00A21BB1" w:rsidRDefault="008B77FD" w:rsidP="0083617F">
                          <w:pPr>
                            <w:rPr>
                              <w:rFonts w:ascii="Vodafone Rg" w:hAnsi="Vodafone Rg"/>
                              <w:sz w:val="20"/>
                            </w:rPr>
                          </w:pPr>
                          <w:r>
                            <w:rPr>
                              <w:rFonts w:ascii="Vodafone Rg" w:hAnsi="Vodafone Rg"/>
                              <w:sz w:val="20"/>
                            </w:rPr>
                            <w:t>Tel: (0212) 367 00 00 Faks: (0212) 367 00 10</w:t>
                          </w:r>
                        </w:p>
                        <w:p w:rsidR="008B77FD" w:rsidRPr="00A21BB1" w:rsidRDefault="008B77FD" w:rsidP="0083617F">
                          <w:pPr>
                            <w:rPr>
                              <w:rFonts w:ascii="Vodafone Rg" w:hAnsi="Vodafone Rg"/>
                              <w:sz w:val="20"/>
                            </w:rPr>
                          </w:pPr>
                          <w:r w:rsidRPr="00A21BB1">
                            <w:rPr>
                              <w:rFonts w:ascii="Vodafone Rg" w:hAnsi="Vodafone Rg"/>
                              <w:sz w:val="20"/>
                            </w:rPr>
                            <w:t>www.vodafone.com.tr</w:t>
                          </w:r>
                        </w:p>
                        <w:p w:rsidR="008B77FD" w:rsidRPr="00A21BB1" w:rsidRDefault="008B77FD" w:rsidP="0083617F">
                          <w:pPr>
                            <w:rPr>
                              <w:rFonts w:ascii="Vodafone Rg" w:hAnsi="Vodafone R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1.25pt;margin-top:-40.75pt;width:4in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" stroked="f">
              <v:textbox>
                <w:txbxContent>
                  <w:p w:rsidR="008B77FD" w:rsidRPr="00A21BB1" w:rsidRDefault="008B77FD" w:rsidP="0083617F">
                    <w:pPr>
                      <w:rPr>
                        <w:rFonts w:ascii="Vodafone Rg" w:hAnsi="Vodafone Rg"/>
                        <w:b/>
                        <w:bCs/>
                        <w:sz w:val="22"/>
                        <w:szCs w:val="22"/>
                      </w:rPr>
                    </w:pPr>
                    <w:r w:rsidRPr="00A21BB1">
                      <w:rPr>
                        <w:rFonts w:ascii="Vodafone Rg" w:hAnsi="Vodafone Rg"/>
                        <w:b/>
                        <w:bCs/>
                        <w:sz w:val="22"/>
                        <w:szCs w:val="22"/>
                      </w:rPr>
                      <w:t>Vodafone Telekomünikasyon A.Ş.</w:t>
                    </w:r>
                  </w:p>
                  <w:p w:rsidR="008B77FD" w:rsidRPr="00A21BB1" w:rsidRDefault="008B77FD" w:rsidP="0083617F">
                    <w:pPr>
                      <w:rPr>
                        <w:rFonts w:ascii="Vodafone Rg" w:hAnsi="Vodafone Rg"/>
                        <w:sz w:val="20"/>
                      </w:rPr>
                    </w:pPr>
                    <w:r>
                      <w:rPr>
                        <w:rFonts w:ascii="Vodafone Rg" w:hAnsi="Vodafone Rg"/>
                        <w:sz w:val="20"/>
                      </w:rPr>
                      <w:t>Büyükdere Cad. No: 251</w:t>
                    </w:r>
                    <w:r w:rsidRPr="00A21BB1">
                      <w:rPr>
                        <w:rFonts w:ascii="Vodafone Rg" w:hAnsi="Vodafone Rg"/>
                        <w:sz w:val="20"/>
                      </w:rPr>
                      <w:t xml:space="preserve"> Maslak</w:t>
                    </w:r>
                    <w:r>
                      <w:rPr>
                        <w:rFonts w:ascii="Vodafone Rg" w:hAnsi="Vodafone Rg"/>
                        <w:sz w:val="20"/>
                      </w:rPr>
                      <w:t xml:space="preserve"> </w:t>
                    </w:r>
                    <w:r w:rsidRPr="00A21BB1">
                      <w:rPr>
                        <w:rFonts w:ascii="Vodafone Rg" w:hAnsi="Vodafone Rg"/>
                        <w:sz w:val="20"/>
                      </w:rPr>
                      <w:t xml:space="preserve"> 34398 İstanbul</w:t>
                    </w:r>
                  </w:p>
                  <w:p w:rsidR="008B77FD" w:rsidRPr="00A21BB1" w:rsidRDefault="008B77FD" w:rsidP="0083617F">
                    <w:pPr>
                      <w:rPr>
                        <w:rFonts w:ascii="Vodafone Rg" w:hAnsi="Vodafone Rg"/>
                        <w:sz w:val="20"/>
                      </w:rPr>
                    </w:pPr>
                    <w:r>
                      <w:rPr>
                        <w:rFonts w:ascii="Vodafone Rg" w:hAnsi="Vodafone Rg"/>
                        <w:sz w:val="20"/>
                      </w:rPr>
                      <w:t>Tel: (0212) 367 00 00 Faks: (0212) 367 00 10</w:t>
                    </w:r>
                  </w:p>
                  <w:p w:rsidR="008B77FD" w:rsidRPr="00A21BB1" w:rsidRDefault="008B77FD" w:rsidP="0083617F">
                    <w:pPr>
                      <w:rPr>
                        <w:rFonts w:ascii="Vodafone Rg" w:hAnsi="Vodafone Rg"/>
                        <w:sz w:val="20"/>
                      </w:rPr>
                    </w:pPr>
                    <w:r w:rsidRPr="00A21BB1">
                      <w:rPr>
                        <w:rFonts w:ascii="Vodafone Rg" w:hAnsi="Vodafone Rg"/>
                        <w:sz w:val="20"/>
                      </w:rPr>
                      <w:t>www.vodafone.com.tr</w:t>
                    </w:r>
                  </w:p>
                  <w:p w:rsidR="008B77FD" w:rsidRPr="00A21BB1" w:rsidRDefault="008B77FD" w:rsidP="0083617F">
                    <w:pPr>
                      <w:rPr>
                        <w:rFonts w:ascii="Vodafone Rg" w:hAnsi="Vodafone Rg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BAE" w:rsidRDefault="00220BAE" w:rsidP="0083617F">
      <w:r>
        <w:separator/>
      </w:r>
    </w:p>
  </w:footnote>
  <w:footnote w:type="continuationSeparator" w:id="0">
    <w:p w:rsidR="00220BAE" w:rsidRDefault="00220BAE" w:rsidP="00836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FD" w:rsidRDefault="008B77FD">
    <w:pPr>
      <w:pStyle w:val="Header"/>
    </w:pPr>
    <w:r>
      <w:rPr>
        <w:noProof/>
        <w:lang w:eastAsia="tr-TR"/>
      </w:rPr>
      <w:drawing>
        <wp:anchor distT="0" distB="0" distL="114300" distR="114300" simplePos="0" relativeHeight="251661312" behindDoc="0" locked="0" layoutInCell="1" allowOverlap="1" wp14:anchorId="2152B472" wp14:editId="7CE12E29">
          <wp:simplePos x="0" y="0"/>
          <wp:positionH relativeFrom="column">
            <wp:posOffset>4661535</wp:posOffset>
          </wp:positionH>
          <wp:positionV relativeFrom="paragraph">
            <wp:posOffset>10160</wp:posOffset>
          </wp:positionV>
          <wp:extent cx="1168400" cy="800100"/>
          <wp:effectExtent l="0" t="0" r="0" b="0"/>
          <wp:wrapSquare wrapText="bothSides"/>
          <wp:docPr id="5" name="Picture 5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" w:dllVersion="2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85"/>
    <w:rsid w:val="00000961"/>
    <w:rsid w:val="00007AA1"/>
    <w:rsid w:val="000B6AE7"/>
    <w:rsid w:val="000F6A7C"/>
    <w:rsid w:val="0011374E"/>
    <w:rsid w:val="001372C5"/>
    <w:rsid w:val="001A4E42"/>
    <w:rsid w:val="001D2B00"/>
    <w:rsid w:val="00220BAE"/>
    <w:rsid w:val="00244095"/>
    <w:rsid w:val="002539ED"/>
    <w:rsid w:val="0026607D"/>
    <w:rsid w:val="00292A05"/>
    <w:rsid w:val="002B00F5"/>
    <w:rsid w:val="002C7DB7"/>
    <w:rsid w:val="00301FD7"/>
    <w:rsid w:val="0036327A"/>
    <w:rsid w:val="003D75BD"/>
    <w:rsid w:val="003E653B"/>
    <w:rsid w:val="0042549F"/>
    <w:rsid w:val="00432A1A"/>
    <w:rsid w:val="00454CFE"/>
    <w:rsid w:val="00472463"/>
    <w:rsid w:val="004F1C46"/>
    <w:rsid w:val="00512F3C"/>
    <w:rsid w:val="00526B0E"/>
    <w:rsid w:val="00533B16"/>
    <w:rsid w:val="00561535"/>
    <w:rsid w:val="005642CA"/>
    <w:rsid w:val="005E0B55"/>
    <w:rsid w:val="005F4D84"/>
    <w:rsid w:val="006058CF"/>
    <w:rsid w:val="00614E5A"/>
    <w:rsid w:val="00683631"/>
    <w:rsid w:val="007E0EDF"/>
    <w:rsid w:val="007F18A9"/>
    <w:rsid w:val="00814585"/>
    <w:rsid w:val="00815C1F"/>
    <w:rsid w:val="008175DA"/>
    <w:rsid w:val="0083579C"/>
    <w:rsid w:val="0083617F"/>
    <w:rsid w:val="0085767C"/>
    <w:rsid w:val="0087150D"/>
    <w:rsid w:val="008840CE"/>
    <w:rsid w:val="00890E41"/>
    <w:rsid w:val="008B77FD"/>
    <w:rsid w:val="008E0C6A"/>
    <w:rsid w:val="009B74D4"/>
    <w:rsid w:val="009D59D4"/>
    <w:rsid w:val="00A16309"/>
    <w:rsid w:val="00A21BB1"/>
    <w:rsid w:val="00A57C0B"/>
    <w:rsid w:val="00AF11C6"/>
    <w:rsid w:val="00B345EE"/>
    <w:rsid w:val="00B92785"/>
    <w:rsid w:val="00BA39F1"/>
    <w:rsid w:val="00BE0504"/>
    <w:rsid w:val="00BF4FB3"/>
    <w:rsid w:val="00C14EB8"/>
    <w:rsid w:val="00CE3BE9"/>
    <w:rsid w:val="00CF3CF7"/>
    <w:rsid w:val="00CF4A0F"/>
    <w:rsid w:val="00D07918"/>
    <w:rsid w:val="00D365F6"/>
    <w:rsid w:val="00D37425"/>
    <w:rsid w:val="00DA2AAC"/>
    <w:rsid w:val="00DB75C8"/>
    <w:rsid w:val="00DF1033"/>
    <w:rsid w:val="00DF1253"/>
    <w:rsid w:val="00E22F5F"/>
    <w:rsid w:val="00E63ED5"/>
    <w:rsid w:val="00E873C6"/>
    <w:rsid w:val="00EA1CD8"/>
    <w:rsid w:val="00EF4B7A"/>
    <w:rsid w:val="00F7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Turk" w:hAnsi="HelveticaTurk"/>
      <w:color w:val="181412"/>
      <w:kern w:val="16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1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17F"/>
    <w:rPr>
      <w:rFonts w:ascii="HelveticaTurk" w:hAnsi="HelveticaTurk"/>
      <w:color w:val="181412"/>
      <w:kern w:val="16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361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17F"/>
    <w:rPr>
      <w:rFonts w:ascii="HelveticaTurk" w:hAnsi="HelveticaTurk"/>
      <w:color w:val="181412"/>
      <w:kern w:val="16"/>
      <w:sz w:val="24"/>
      <w:lang w:eastAsia="en-US"/>
    </w:rPr>
  </w:style>
  <w:style w:type="paragraph" w:customStyle="1" w:styleId="Default">
    <w:name w:val="Default"/>
    <w:rsid w:val="00526B0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2C7D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Turk" w:hAnsi="HelveticaTurk"/>
      <w:color w:val="181412"/>
      <w:kern w:val="16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1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17F"/>
    <w:rPr>
      <w:rFonts w:ascii="HelveticaTurk" w:hAnsi="HelveticaTurk"/>
      <w:color w:val="181412"/>
      <w:kern w:val="16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361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17F"/>
    <w:rPr>
      <w:rFonts w:ascii="HelveticaTurk" w:hAnsi="HelveticaTurk"/>
      <w:color w:val="181412"/>
      <w:kern w:val="16"/>
      <w:sz w:val="24"/>
      <w:lang w:eastAsia="en-US"/>
    </w:rPr>
  </w:style>
  <w:style w:type="paragraph" w:customStyle="1" w:styleId="Default">
    <w:name w:val="Default"/>
    <w:rsid w:val="00526B0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2C7D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nar.demirkiranlar@vodafon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yfer.colakoglu@vodafone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UU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 ...</dc:creator>
  <cp:lastModifiedBy>Baki, Alper, Vodafone Turkey</cp:lastModifiedBy>
  <cp:revision>5</cp:revision>
  <cp:lastPrinted>2016-03-15T10:04:00Z</cp:lastPrinted>
  <dcterms:created xsi:type="dcterms:W3CDTF">2016-11-24T07:30:00Z</dcterms:created>
  <dcterms:modified xsi:type="dcterms:W3CDTF">2016-11-24T07:31:00Z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